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3E9" w14:textId="77777777"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14:paraId="4CA32EE4" w14:textId="77777777"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14:paraId="2B4AB43A" w14:textId="77777777" w:rsidR="00F97524" w:rsidRPr="00F2430F" w:rsidRDefault="00F97524">
      <w:pPr>
        <w:rPr>
          <w:rFonts w:ascii="Arial" w:hAnsi="Arial" w:cs="Arial"/>
          <w:b/>
          <w:bCs/>
        </w:rPr>
      </w:pPr>
    </w:p>
    <w:p w14:paraId="6BF0CEEA" w14:textId="77777777"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14:paraId="103EC98B" w14:textId="77777777" w:rsidR="00F97524" w:rsidRPr="00F2430F" w:rsidRDefault="00F97524">
      <w:pPr>
        <w:rPr>
          <w:rFonts w:ascii="Arial" w:hAnsi="Arial" w:cs="Arial"/>
          <w:b/>
          <w:bCs/>
        </w:rPr>
      </w:pPr>
    </w:p>
    <w:p w14:paraId="53C68793" w14:textId="77777777"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EE8AF64"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Application for Automatic Extension of Time To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7BFE8F92"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6FD6C268"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w:t>
      </w:r>
      <w:r w:rsidR="00E43A70">
        <w:rPr>
          <w:b/>
          <w:bCs/>
        </w:rPr>
        <w:t>narrowest</w:t>
      </w:r>
      <w:r>
        <w:rPr>
          <w:b/>
          <w:bCs/>
        </w:rPr>
        <w:t xml:space="preserve">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4B016585"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instructs the taxpayer that </w:t>
      </w:r>
      <w:r w:rsidR="00EC6456">
        <w:rPr>
          <w:b/>
          <w:bCs/>
        </w:rPr>
        <w:t>they have</w:t>
      </w:r>
      <w:r>
        <w:rPr>
          <w:b/>
          <w:bCs/>
        </w:rPr>
        <w:t xml:space="preserve">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0FA08A51" w:rsidR="00F97524" w:rsidRDefault="00F97524">
      <w:pPr>
        <w:numPr>
          <w:ilvl w:val="0"/>
          <w:numId w:val="13"/>
        </w:numPr>
        <w:tabs>
          <w:tab w:val="left" w:pos="900"/>
        </w:tabs>
      </w:pPr>
      <w:r w:rsidDel="00265B09">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323297D1"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sidR="006916CC">
        <w:rPr>
          <w:b/>
          <w:bCs/>
        </w:rPr>
        <w:t>Private l</w:t>
      </w:r>
      <w:r>
        <w:rPr>
          <w:b/>
        </w:rPr>
        <w:t>etter rulings</w:t>
      </w:r>
      <w:r w:rsidR="00E76530">
        <w:rPr>
          <w:b/>
        </w:rPr>
        <w:t xml:space="preserve"> (also known as letter rulings)</w:t>
      </w:r>
      <w:r>
        <w:rPr>
          <w:b/>
        </w:rPr>
        <w:t xml:space="preserve">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w:t>
      </w:r>
      <w:r w:rsidR="00993A07">
        <w:rPr>
          <w:b/>
        </w:rPr>
        <w:t>§</w:t>
      </w:r>
      <w:r w:rsidR="00CC7DE9" w:rsidRPr="00CC7DE9">
        <w:rPr>
          <w:b/>
        </w:rPr>
        <w:t xml:space="preserve"> 6662 imposed on taxpayers and related tax practitioner penalty under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t xml:space="preserve">[LO3] Under what circumstances would </w:t>
      </w:r>
      <w:r w:rsidR="00F229C2">
        <w:t>the IRS issue an acquiescence? A</w:t>
      </w:r>
      <w:r>
        <w:t xml:space="preserve"> nonacquiescence?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Except for Supreme Court cases, whenever the IRS loses, it may issue an acquiescence or nonacquiescence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nonacquiescence has the exact opposite implications.  A nonacquiescence alerts taxpayers that the IRS plans to continue to litigate this issue.  Finally, the IRS also issues actions on decisions, which explain the background reasoning behind an IRS acquiescence or nonacquiescence.</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28F589C"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w:t>
      </w:r>
      <w:r w:rsidR="00671693">
        <w:rPr>
          <w:b/>
          <w:bCs/>
        </w:rPr>
        <w:t>rare</w:t>
      </w:r>
      <w:r>
        <w:rPr>
          <w:b/>
          <w:bCs/>
        </w:rPr>
        <w:t xml:space="preserv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4FDD306B" w:rsidR="00F97524" w:rsidRDefault="00F97524">
      <w:pPr>
        <w:numPr>
          <w:ilvl w:val="0"/>
          <w:numId w:val="13"/>
        </w:numPr>
        <w:tabs>
          <w:tab w:val="left" w:pos="900"/>
        </w:tabs>
      </w:pPr>
      <w:r>
        <w:t>[LO3] In researching a tax question, you find only one authority (a trial-level court opinion) that is directly on point.  Which court would you least prefer to have heard this case</w:t>
      </w:r>
      <w:r w:rsidR="00671693">
        <w:t>,</w:t>
      </w:r>
      <w:r>
        <w:t xml:space="preserve"> and why?  </w:t>
      </w:r>
      <w:r>
        <w:br/>
      </w:r>
      <w:r>
        <w:br/>
      </w:r>
      <w:r>
        <w:rPr>
          <w:b/>
        </w:rPr>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0B7DA949" w:rsidR="00F97524" w:rsidRDefault="00F97524">
      <w:pPr>
        <w:numPr>
          <w:ilvl w:val="0"/>
          <w:numId w:val="13"/>
        </w:numPr>
        <w:tabs>
          <w:tab w:val="left" w:pos="900"/>
        </w:tabs>
      </w:pPr>
      <w:r>
        <w:t xml:space="preserve">[LO3] What is </w:t>
      </w:r>
      <w:r>
        <w:rPr>
          <w:i/>
          <w:iCs/>
        </w:rPr>
        <w:t>stare decisis</w:t>
      </w:r>
      <w:r w:rsidR="00671693">
        <w:rPr>
          <w:i/>
          <w:iCs/>
        </w:rPr>
        <w:t>,</w:t>
      </w:r>
      <w:r>
        <w:t xml:space="preserve"> and how does it relate to the </w:t>
      </w:r>
      <w:proofErr w:type="spellStart"/>
      <w:r w:rsidRPr="003D568A">
        <w:rPr>
          <w:i/>
        </w:rP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4883253A" w:rsidR="00F97524" w:rsidRDefault="00F97524" w:rsidP="00265B09">
      <w:pPr>
        <w:ind w:left="720"/>
        <w:rPr>
          <w:b/>
          <w:bCs/>
        </w:rPr>
      </w:pPr>
      <w:r>
        <w:rPr>
          <w:b/>
          <w:bCs/>
        </w:rPr>
        <w:t xml:space="preserve">As required by the US Constitution (Article 1, Section 7), "All </w:t>
      </w:r>
      <w:r w:rsidR="00E76530">
        <w:rPr>
          <w:b/>
          <w:bCs/>
        </w:rPr>
        <w:t>B</w:t>
      </w:r>
      <w:r>
        <w:rPr>
          <w:b/>
          <w:bCs/>
        </w:rPr>
        <w:t xml:space="preserve">ills for raising </w:t>
      </w:r>
      <w:r w:rsidR="00E76530">
        <w:rPr>
          <w:b/>
          <w:bCs/>
        </w:rPr>
        <w:t>R</w:t>
      </w:r>
      <w:r>
        <w:rPr>
          <w:b/>
          <w:bCs/>
        </w:rPr>
        <w:t xml:space="preserve">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52BE589" w:rsidR="00F97524" w:rsidRDefault="00F97524">
      <w:pPr>
        <w:numPr>
          <w:ilvl w:val="0"/>
          <w:numId w:val="13"/>
        </w:numPr>
        <w:tabs>
          <w:tab w:val="left" w:pos="900"/>
        </w:tabs>
      </w:pPr>
      <w:r>
        <w:t>[LO5] Am</w:t>
      </w:r>
      <w:r w:rsidR="00C54871">
        <w:t>inata</w:t>
      </w:r>
      <w:r>
        <w:t xml:space="preserve">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w:t>
      </w:r>
      <w:r w:rsidR="00C54871">
        <w:rPr>
          <w:b/>
          <w:bCs/>
        </w:rPr>
        <w:t>their</w:t>
      </w:r>
      <w:r>
        <w:rPr>
          <w:b/>
          <w:bCs/>
        </w:rPr>
        <w:t xml:space="preserve"> tax expertise.  A tax expert in a particular area will typically be able to identify quickly the specific tax issues that relate to transactions in that area.  A novice, on the other hand, would likely identify broader issues first and then more specific issues as </w:t>
      </w:r>
      <w:r w:rsidR="00EC6456">
        <w:rPr>
          <w:b/>
          <w:bCs/>
        </w:rPr>
        <w:t xml:space="preserve">they </w:t>
      </w:r>
      <w:r>
        <w:rPr>
          <w:b/>
          <w:bCs/>
        </w:rPr>
        <w:t xml:space="preserve">research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201187AC"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sidR="00C54871">
        <w:rPr>
          <w:b/>
          <w:bCs/>
        </w:rPr>
        <w:br/>
      </w:r>
      <w:r w:rsidR="00C54871">
        <w:rPr>
          <w:b/>
          <w:bCs/>
        </w:rPr>
        <w:br/>
      </w:r>
      <w:r w:rsidR="00C54871" w:rsidRPr="00C54871">
        <w:rPr>
          <w:b/>
        </w:rPr>
        <w:t xml:space="preserve">Tax practitioners are also legally governed by common law.  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1B0712" w:rsidRPr="00C54871">
        <w:rPr>
          <w:b/>
        </w:rPr>
        <w:t>and, in some cases,</w:t>
      </w:r>
      <w:r w:rsidR="00C54871" w:rsidRPr="00C54871">
        <w:rPr>
          <w:b/>
        </w:rPr>
        <w:t xml:space="preserve"> a third party can do so (e.g., intended beneficiary of a trust or estate).</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B8E8F3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761D3B0A" w:rsidR="00F97524" w:rsidRDefault="00993A07">
      <w:pPr>
        <w:tabs>
          <w:tab w:val="left" w:pos="900"/>
        </w:tabs>
        <w:ind w:left="720"/>
        <w:rPr>
          <w:b/>
        </w:rPr>
      </w:pPr>
      <w:r>
        <w:rPr>
          <w:b/>
        </w:rPr>
        <w:t>§</w:t>
      </w:r>
      <w:r w:rsidR="00F97524">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00F97524">
        <w:rPr>
          <w:b/>
        </w:rPr>
        <w:t xml:space="preserve">40 percent range or above.  The tax practitioner can also avoid penalty under </w:t>
      </w:r>
      <w:r>
        <w:rPr>
          <w:b/>
        </w:rPr>
        <w:t>§</w:t>
      </w:r>
      <w:r w:rsidR="00F97524">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5CBF5688"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2E0C6102" w14:textId="2BF24260" w:rsidR="007033B7" w:rsidRDefault="007033B7" w:rsidP="007033B7">
      <w:pPr>
        <w:tabs>
          <w:tab w:val="left" w:pos="900"/>
        </w:tabs>
        <w:rPr>
          <w:b/>
        </w:rPr>
      </w:pPr>
    </w:p>
    <w:p w14:paraId="07E91CA5" w14:textId="77777777" w:rsidR="007033B7" w:rsidRDefault="007033B7" w:rsidP="00153743">
      <w:pPr>
        <w:tabs>
          <w:tab w:val="left" w:pos="900"/>
        </w:tabs>
        <w:rPr>
          <w:b/>
        </w:rPr>
      </w:pPr>
    </w:p>
    <w:p w14:paraId="0DC25A4B" w14:textId="1AC996A0" w:rsidR="007033B7" w:rsidRPr="00153743" w:rsidRDefault="007033B7" w:rsidP="007033B7">
      <w:pPr>
        <w:pStyle w:val="ListParagraph"/>
        <w:numPr>
          <w:ilvl w:val="0"/>
          <w:numId w:val="13"/>
        </w:numPr>
        <w:tabs>
          <w:tab w:val="left" w:pos="900"/>
        </w:tabs>
        <w:rPr>
          <w:bCs/>
        </w:rPr>
      </w:pPr>
      <w:r w:rsidRPr="00153743">
        <w:rPr>
          <w:bCs/>
        </w:rPr>
        <w:t xml:space="preserve">[LO6] </w:t>
      </w:r>
      <w:r>
        <w:rPr>
          <w:bCs/>
        </w:rPr>
        <w:t>What are some of the common law issues that a tax practitioner may face with respect to their duties and how might a tax practitioner avoid these issues?</w:t>
      </w:r>
    </w:p>
    <w:p w14:paraId="70EFC017" w14:textId="77777777" w:rsidR="007033B7" w:rsidRDefault="007033B7" w:rsidP="007033B7">
      <w:pPr>
        <w:pStyle w:val="ListParagraph"/>
        <w:tabs>
          <w:tab w:val="left" w:pos="900"/>
        </w:tabs>
        <w:rPr>
          <w:b/>
        </w:rPr>
      </w:pPr>
    </w:p>
    <w:p w14:paraId="04441B91" w14:textId="5A6EF02F" w:rsidR="00304335" w:rsidRPr="00153743" w:rsidRDefault="007033B7" w:rsidP="00153743">
      <w:pPr>
        <w:pStyle w:val="ListParagraph"/>
        <w:tabs>
          <w:tab w:val="left" w:pos="900"/>
        </w:tabs>
        <w:rPr>
          <w:b/>
        </w:rPr>
      </w:pPr>
      <w:r w:rsidRPr="007033B7">
        <w:rPr>
          <w:b/>
        </w:rPr>
        <w:t xml:space="preserve">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0C374A" w:rsidRPr="007033B7">
        <w:rPr>
          <w:b/>
        </w:rPr>
        <w:t>and, in some cases,</w:t>
      </w:r>
      <w:r w:rsidRPr="007033B7">
        <w:rPr>
          <w:b/>
        </w:rPr>
        <w:t xml:space="preserve"> a third party can do so (e.g., intended beneficiary of a trust or estate). Best advice for a tax practitioner to avoid these issues: use appropriate due care to execute their professional responsibilities in a timely and complete manner.</w:t>
      </w:r>
      <w:r>
        <w:rPr>
          <w:b/>
        </w:rPr>
        <w:t xml:space="preserve"> </w:t>
      </w:r>
      <w:r w:rsidR="00261FF6" w:rsidRPr="00153743">
        <w:rPr>
          <w:b/>
        </w:rPr>
        <w:br/>
      </w:r>
    </w:p>
    <w:p w14:paraId="4104C5C9" w14:textId="6D011729" w:rsidR="00C54871" w:rsidRDefault="00F97524">
      <w:pPr>
        <w:numPr>
          <w:ilvl w:val="0"/>
          <w:numId w:val="13"/>
        </w:numPr>
        <w:tabs>
          <w:tab w:val="left" w:pos="900"/>
        </w:tabs>
      </w:pPr>
      <w:r>
        <w:t xml:space="preserve">[LO7] </w:t>
      </w:r>
      <w:r w:rsidR="00C54871">
        <w:t>What determines whether someone is considered a tax return preparer?</w:t>
      </w:r>
      <w:r w:rsidR="00C54871">
        <w:br/>
      </w:r>
      <w:r w:rsidR="00C54871">
        <w:br/>
      </w:r>
      <w:r w:rsidR="00C54871" w:rsidRPr="00153743">
        <w:rPr>
          <w:b/>
        </w:rPr>
        <w:t xml:space="preserve">A tax return preparer is any person or entity who prepares for compensation, or who employs one or more persons to prepare for compensation, all or a substantial portion of any tax return or any claim for refund is a preparer. Tax return preparers may be signing or </w:t>
      </w:r>
      <w:proofErr w:type="spellStart"/>
      <w:r w:rsidR="00C54871" w:rsidRPr="00153743">
        <w:rPr>
          <w:b/>
        </w:rPr>
        <w:t>nonsigning</w:t>
      </w:r>
      <w:proofErr w:type="spellEnd"/>
      <w:r w:rsidR="00C54871" w:rsidRPr="00153743">
        <w:rPr>
          <w:b/>
        </w:rPr>
        <w:t xml:space="preserve"> preparers. For example, someone who for compensation renders tax advice on a position that is directly relevant to the determination of the existence, characterization, or amount of an entry on a tax return or claim for refund is treated as having prepared that entry, even if they did not sign the tax return. Determining what is a substantial portion of a tax return depends upon the facts and circumstances. Factors considered in determining what </w:t>
      </w:r>
      <w:proofErr w:type="gramStart"/>
      <w:r w:rsidR="00C54871" w:rsidRPr="00153743">
        <w:rPr>
          <w:b/>
        </w:rPr>
        <w:t>is</w:t>
      </w:r>
      <w:proofErr w:type="gramEnd"/>
      <w:r w:rsidR="00C54871" w:rsidRPr="00153743">
        <w:rPr>
          <w:b/>
        </w:rPr>
        <w:t xml:space="preserve"> a substantial portion include the size and complexity of an item relative to the taxpayer</w:t>
      </w:r>
      <w:r w:rsidR="00002B6F">
        <w:rPr>
          <w:b/>
        </w:rPr>
        <w:t>’</w:t>
      </w:r>
      <w:r w:rsidR="00C54871" w:rsidRPr="00153743">
        <w:rPr>
          <w:b/>
        </w:rPr>
        <w:t xml:space="preserve">s gross income, the size of the understatement attributable to the item compared to the taxpayer’s reported liability, and whether the tax advisor knows or reasonably should know that the item is a substantial portion of the tax required to be shown on the tax return or refund claim. For </w:t>
      </w:r>
      <w:proofErr w:type="spellStart"/>
      <w:r w:rsidR="00C54871" w:rsidRPr="00153743">
        <w:rPr>
          <w:b/>
        </w:rPr>
        <w:t>nonsigning</w:t>
      </w:r>
      <w:proofErr w:type="spellEnd"/>
      <w:r w:rsidR="00C54871" w:rsidRPr="00153743">
        <w:rPr>
          <w:b/>
        </w:rPr>
        <w:t xml:space="preserve"> preparers, the portion of a return prepared is not substantial if, aggregating all schedules, etc., they prepared, the portion that involves gross income, deductions, or amounts on which credits are based that are: (1) less than $10,000, or (2) less than $400,000 and less than 20% of the gross income (AGI, for individuals) as shown on the return.</w:t>
      </w:r>
      <w:r w:rsidR="00C54871">
        <w:br/>
      </w:r>
    </w:p>
    <w:p w14:paraId="43E24E63" w14:textId="4C341908" w:rsidR="00F97524" w:rsidRDefault="00C54871">
      <w:pPr>
        <w:numPr>
          <w:ilvl w:val="0"/>
          <w:numId w:val="13"/>
        </w:numPr>
        <w:tabs>
          <w:tab w:val="left" w:pos="900"/>
        </w:tabs>
      </w:pPr>
      <w:r>
        <w:t xml:space="preserve">[LO7] </w:t>
      </w:r>
      <w:r w:rsidR="00F97524">
        <w:t>What are the basic differences between civil and criminal tax penalties?</w:t>
      </w:r>
    </w:p>
    <w:p w14:paraId="1FF87E5A" w14:textId="5DE262CC" w:rsidR="00F97524" w:rsidRDefault="00F97524">
      <w:pPr>
        <w:ind w:left="360"/>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rsidP="003D568A">
      <w:pPr>
        <w:tabs>
          <w:tab w:val="left" w:pos="900"/>
        </w:tabs>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5B515E4B" w:rsidR="00F97524" w:rsidRDefault="00F97524" w:rsidP="003C6F6D">
      <w:pPr>
        <w:numPr>
          <w:ilvl w:val="0"/>
          <w:numId w:val="13"/>
        </w:numPr>
        <w:tabs>
          <w:tab w:val="left" w:pos="900"/>
        </w:tabs>
        <w:rPr>
          <w:b/>
        </w:rPr>
      </w:pPr>
      <w:r>
        <w:t xml:space="preserve">[LO7] What are the tax </w:t>
      </w:r>
      <w:r w:rsidR="00C54871">
        <w:t>return preparer’s</w:t>
      </w:r>
      <w:r>
        <w:t xml:space="preserve"> standards to avoid a penalty for recommending a tax return position?</w:t>
      </w:r>
      <w:r>
        <w:br/>
      </w:r>
      <w:r>
        <w:br/>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 xml:space="preserve">tax </w:t>
      </w:r>
      <w:r w:rsidR="00C54871">
        <w:rPr>
          <w:rStyle w:val="italic"/>
          <w:b/>
          <w:iCs/>
        </w:rPr>
        <w:t>return preparer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w:t>
      </w:r>
      <w:r w:rsidR="00DB2235">
        <w:rPr>
          <w:b/>
        </w:rPr>
        <w:t>return preparer</w:t>
      </w:r>
      <w:r w:rsidR="00DB2235" w:rsidRPr="00890970">
        <w:rPr>
          <w:b/>
        </w:rPr>
        <w:t xml:space="preserve"> </w:t>
      </w:r>
      <w:r w:rsidRPr="00890970">
        <w:rPr>
          <w:b/>
        </w:rPr>
        <w:t xml:space="preserve">can also avoid penalty under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Pr="00721CA6" w:rsidRDefault="00F97524">
      <w:pPr>
        <w:rPr>
          <w:rFonts w:ascii="Arial Black" w:hAnsi="Arial Black"/>
          <w:sz w:val="28"/>
          <w:szCs w:val="28"/>
        </w:rPr>
      </w:pPr>
      <w:r w:rsidRPr="00721CA6">
        <w:rPr>
          <w:rFonts w:ascii="Arial Black" w:hAnsi="Arial Black"/>
          <w:sz w:val="28"/>
          <w:szCs w:val="28"/>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E8BD011" w14:textId="30BDC627"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476A8515" w14:textId="7B6781BC"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5C804680" w14:textId="6F6630EF"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w:t>
      </w:r>
      <w:r w:rsidR="00000DDF">
        <w:rPr>
          <w:b/>
        </w:rPr>
        <w:t xml:space="preserve"> ($12,</w:t>
      </w:r>
      <w:r w:rsidR="00F75ACD">
        <w:rPr>
          <w:b/>
        </w:rPr>
        <w:t>950</w:t>
      </w:r>
      <w:r w:rsidR="00000DDF">
        <w:rPr>
          <w:b/>
        </w:rPr>
        <w:t xml:space="preserve"> for 202</w:t>
      </w:r>
      <w:r w:rsidR="00DB2235">
        <w:rPr>
          <w:b/>
        </w:rPr>
        <w:t>2</w:t>
      </w:r>
      <w:r w:rsidR="00000DDF">
        <w:rPr>
          <w:b/>
        </w:rPr>
        <w:t>)</w:t>
      </w:r>
      <w:r>
        <w:rPr>
          <w:b/>
        </w:rPr>
        <w:t>.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4CE8F2A5"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3945FC8C" w:rsidR="00F97524" w:rsidRDefault="00F97524">
      <w:pPr>
        <w:numPr>
          <w:ilvl w:val="0"/>
          <w:numId w:val="13"/>
        </w:numPr>
        <w:tabs>
          <w:tab w:val="left" w:pos="900"/>
        </w:tabs>
      </w:pPr>
      <w:r>
        <w:t xml:space="preserve">[LO2] Campbell’s tax return was audited because </w:t>
      </w:r>
      <w:r w:rsidR="00C54871">
        <w:t>they</w:t>
      </w:r>
      <w:r>
        <w:t xml:space="preserve"> failed to report on </w:t>
      </w:r>
      <w:r w:rsidR="00C54871">
        <w:t>their</w:t>
      </w:r>
      <w:r>
        <w:t xml:space="preserve"> tax return</w:t>
      </w:r>
      <w:r w:rsidR="00EE7083">
        <w:t xml:space="preserve"> interest </w:t>
      </w:r>
      <w:r w:rsidR="00EC6456">
        <w:t>they</w:t>
      </w:r>
      <w:r w:rsidR="00EE7083">
        <w:t xml:space="preserve"> earned</w:t>
      </w:r>
      <w:r>
        <w:t xml:space="preserve">.  What IRS audit selection method identified </w:t>
      </w:r>
      <w:r w:rsidR="00EC6456">
        <w:t>their</w:t>
      </w:r>
      <w:r>
        <w:t xml:space="preserve">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60ADC6F3" w:rsidR="00F97524" w:rsidRDefault="00F97524" w:rsidP="00265B09">
      <w:pPr>
        <w:numPr>
          <w:ilvl w:val="0"/>
          <w:numId w:val="13"/>
        </w:numPr>
        <w:tabs>
          <w:tab w:val="left" w:pos="900"/>
        </w:tabs>
      </w:pPr>
      <w:r>
        <w:t xml:space="preserve">[LO2] </w:t>
      </w:r>
      <w:r w:rsidR="002C302E">
        <w:t xml:space="preserve">{Planning} </w:t>
      </w:r>
      <w:r>
        <w:t xml:space="preserve">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00A5F364" w:rsidR="00F97524" w:rsidRDefault="00F97524" w:rsidP="00265B09">
      <w:pPr>
        <w:numPr>
          <w:ilvl w:val="0"/>
          <w:numId w:val="13"/>
        </w:numPr>
        <w:tabs>
          <w:tab w:val="left" w:pos="900"/>
        </w:tabs>
      </w:pPr>
      <w:r>
        <w:t xml:space="preserve">[LO2] </w:t>
      </w:r>
      <w:r w:rsidR="002C302E">
        <w:t xml:space="preserve">{Planning} </w:t>
      </w:r>
      <w:r>
        <w:t>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55FBB693" w:rsidR="00F97524" w:rsidRDefault="00F97524">
      <w:pPr>
        <w:numPr>
          <w:ilvl w:val="0"/>
          <w:numId w:val="13"/>
        </w:numPr>
        <w:tabs>
          <w:tab w:val="left" w:pos="900"/>
        </w:tabs>
      </w:pPr>
      <w:r>
        <w:t>[LO3] Faith, a resident of Florida (11th Circuit)</w:t>
      </w:r>
      <w:r w:rsidR="003970E5">
        <w:t>,</w:t>
      </w:r>
      <w:r>
        <w:t xml:space="preserve">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3BAEF50B" w14:textId="3E5F9923"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4CF6499F"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w:t>
      </w:r>
      <w:r w:rsidR="00E76530">
        <w:rPr>
          <w:rFonts w:ascii="Times New Roman" w:hAnsi="Times New Roman" w:cs="Times New Roman"/>
          <w:b/>
          <w:sz w:val="24"/>
          <w:szCs w:val="24"/>
        </w:rPr>
        <w:t xml:space="preserve"> Treasury Department</w:t>
      </w:r>
      <w:r w:rsidRPr="009261B7">
        <w:rPr>
          <w:rFonts w:ascii="Times New Roman" w:hAnsi="Times New Roman" w:cs="Times New Roman"/>
          <w:b/>
          <w:sz w:val="24"/>
          <w:szCs w:val="24"/>
        </w:rPr>
        <w:t xml:space="preserve">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1F732C89"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15886B8C"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748298A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20803A18"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26F6CFDB"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1E186F9D" w:rsidR="00F97524" w:rsidRDefault="00F97524" w:rsidP="00265B09">
      <w:pPr>
        <w:numPr>
          <w:ilvl w:val="0"/>
          <w:numId w:val="13"/>
        </w:numPr>
        <w:tabs>
          <w:tab w:val="left" w:pos="900"/>
        </w:tabs>
      </w:pPr>
      <w:r>
        <w:t xml:space="preserve">[LO5] </w:t>
      </w:r>
      <w:r w:rsidR="00854F31">
        <w:t xml:space="preserve">{Research} </w:t>
      </w:r>
      <w:r>
        <w:t xml:space="preserve">J.C. has been a professional gambler for many years.  </w:t>
      </w:r>
      <w:r w:rsidR="00EC6456">
        <w:t>They love</w:t>
      </w:r>
      <w:r>
        <w:t xml:space="preserve"> this line of work and believe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0" w:name="FEDANA:23409.89-1"/>
      <w:bookmarkEnd w:id="0"/>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1" w:name="FEDANA:23409.90-1"/>
      <w:bookmarkEnd w:id="1"/>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2" w:name="FEDANA:23409.90"/>
      <w:bookmarkEnd w:id="2"/>
      <w:r>
        <w:rPr>
          <w:b/>
        </w:rPr>
        <w:t xml:space="preserve">Ellery, E., (1944) </w:t>
      </w:r>
      <w:bookmarkStart w:id="3" w:name="FEDANA:23409.91-1"/>
      <w:bookmarkEnd w:id="3"/>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4" w:name="FEDANA:23409.91"/>
      <w:bookmarkEnd w:id="4"/>
      <w:r w:rsidR="00EA4482">
        <w:rPr>
          <w:b/>
        </w:rPr>
        <w:t xml:space="preserve"> (1944)</w:t>
      </w:r>
      <w:r>
        <w:rPr>
          <w:b/>
        </w:rPr>
        <w:t>.</w:t>
      </w:r>
      <w:r>
        <w:rPr>
          <w:b/>
        </w:rPr>
        <w:br/>
      </w:r>
    </w:p>
    <w:p w14:paraId="1C648995" w14:textId="55E7B6AA" w:rsidR="00C750DC" w:rsidRDefault="00F97524" w:rsidP="00C750DC">
      <w:pPr>
        <w:numPr>
          <w:ilvl w:val="0"/>
          <w:numId w:val="13"/>
        </w:numPr>
        <w:tabs>
          <w:tab w:val="left" w:pos="900"/>
        </w:tabs>
      </w:pPr>
      <w:r>
        <w:t xml:space="preserve">[LO5] </w:t>
      </w:r>
      <w:r w:rsidR="00FC4B23">
        <w:t xml:space="preserve">{Research} </w:t>
      </w:r>
      <w:r>
        <w:t xml:space="preserve">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sidR="00993A07">
        <w:rPr>
          <w:b/>
        </w:rPr>
        <w:t>§</w:t>
      </w:r>
      <w:r>
        <w:rPr>
          <w:b/>
        </w:rPr>
        <w:t xml:space="preserve"> 74(a) provides that gross income includes amounts received as prizes and awards. </w:t>
      </w:r>
      <w:r w:rsidR="00D95693">
        <w:rPr>
          <w:b/>
        </w:rPr>
        <w:t xml:space="preserve"> </w:t>
      </w:r>
      <w:r w:rsidR="00993A07">
        <w:rPr>
          <w:b/>
        </w:rPr>
        <w:t>§</w:t>
      </w:r>
      <w:r>
        <w:rPr>
          <w:b/>
        </w:rPr>
        <w:t xml:space="preserve"> 74 provides some exceptions to the general rule, but Katie will not satisfy any of these exceptions.</w:t>
      </w:r>
      <w:r>
        <w:rPr>
          <w:b/>
        </w:rPr>
        <w:br/>
      </w:r>
    </w:p>
    <w:p w14:paraId="57FEDED0" w14:textId="35577379" w:rsidR="00F97524" w:rsidRDefault="00F97524" w:rsidP="00265B09">
      <w:pPr>
        <w:numPr>
          <w:ilvl w:val="0"/>
          <w:numId w:val="13"/>
        </w:numPr>
        <w:tabs>
          <w:tab w:val="left" w:pos="900"/>
        </w:tabs>
      </w:pPr>
      <w:r>
        <w:t xml:space="preserve">[LO5] </w:t>
      </w:r>
      <w:r w:rsidR="00FC4B23">
        <w:t xml:space="preserve">{Research} </w:t>
      </w:r>
      <w:r>
        <w:t xml:space="preserve">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2AB07691" w:rsidR="00F97524" w:rsidRDefault="00F97524" w:rsidP="00265B09">
      <w:pPr>
        <w:numPr>
          <w:ilvl w:val="0"/>
          <w:numId w:val="13"/>
        </w:numPr>
        <w:tabs>
          <w:tab w:val="left" w:pos="900"/>
        </w:tabs>
      </w:pPr>
      <w:r>
        <w:t xml:space="preserve">[LO5] </w:t>
      </w:r>
      <w:r w:rsidR="00FC4B23">
        <w:t xml:space="preserve">{Research} </w:t>
      </w:r>
      <w:r>
        <w:t xml:space="preserve">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49620A45" w:rsidR="00F97524" w:rsidRDefault="00F97524" w:rsidP="00265B09">
      <w:pPr>
        <w:tabs>
          <w:tab w:val="left" w:pos="900"/>
        </w:tabs>
        <w:ind w:left="720"/>
        <w:rPr>
          <w:b/>
        </w:rPr>
      </w:pPr>
      <w:r>
        <w:br/>
      </w:r>
      <w:r>
        <w:rPr>
          <w:b/>
        </w:rPr>
        <w:t xml:space="preserve">It is well established that political contributions are not deductible – either under </w:t>
      </w:r>
      <w:r w:rsidR="00993A07">
        <w:rPr>
          <w:b/>
        </w:rPr>
        <w:t>§</w:t>
      </w:r>
      <w:r>
        <w:rPr>
          <w:b/>
        </w:rPr>
        <w:t xml:space="preserve"> 162 as trade or business expenses or under </w:t>
      </w:r>
      <w:r w:rsidR="00993A07">
        <w:rPr>
          <w:b/>
        </w:rPr>
        <w:t>§</w:t>
      </w:r>
      <w:r>
        <w:rPr>
          <w:b/>
        </w:rPr>
        <w:t xml:space="preserve"> 170 as charitable contributions.</w:t>
      </w:r>
      <w:r>
        <w:rPr>
          <w:b/>
        </w:rPr>
        <w:br/>
      </w:r>
    </w:p>
    <w:p w14:paraId="273173E7" w14:textId="69C5D474" w:rsidR="00F97524" w:rsidRDefault="00F97524" w:rsidP="00265B09">
      <w:pPr>
        <w:numPr>
          <w:ilvl w:val="0"/>
          <w:numId w:val="13"/>
        </w:numPr>
        <w:tabs>
          <w:tab w:val="left" w:pos="900"/>
        </w:tabs>
      </w:pPr>
      <w:r>
        <w:t xml:space="preserve">[LO5] </w:t>
      </w:r>
      <w:r w:rsidR="00854F31">
        <w:t xml:space="preserve">{Research} </w:t>
      </w:r>
      <w:r w:rsidR="00EC6456">
        <w:t xml:space="preserve">Janelle </w:t>
      </w:r>
      <w:r>
        <w:t>and Lori were divorced</w:t>
      </w:r>
      <w:r w:rsidR="007E5632">
        <w:t xml:space="preserve"> in 2016</w:t>
      </w:r>
      <w:r>
        <w:t xml:space="preserve">.  </w:t>
      </w:r>
      <w:r w:rsidR="007E5632">
        <w:t>Pursuant to the divorce decree</w:t>
      </w:r>
      <w:r w:rsidR="00713EE6">
        <w:t>,</w:t>
      </w:r>
      <w:r>
        <w:t xml:space="preserve"> </w:t>
      </w:r>
      <w:r w:rsidR="00EC6456">
        <w:t xml:space="preserve">Janelle </w:t>
      </w:r>
      <w:r w:rsidR="007E5632">
        <w:t>receives $10,000 of alimony each month</w:t>
      </w:r>
      <w:r>
        <w:t xml:space="preserve">.  </w:t>
      </w:r>
      <w:r w:rsidR="00DE05BF">
        <w:t>Use an available tax service to determine if</w:t>
      </w:r>
      <w:r w:rsidR="007E5632">
        <w:t xml:space="preserve"> the alimony </w:t>
      </w:r>
      <w:r w:rsidR="00066EE4">
        <w:t>Janelle</w:t>
      </w:r>
      <w:r w:rsidR="007E5632">
        <w:t xml:space="preserve"> receives </w:t>
      </w:r>
      <w:r w:rsidR="00CE635B">
        <w:t xml:space="preserve">is </w:t>
      </w:r>
      <w:r w:rsidR="007E5632">
        <w:t>taxable</w:t>
      </w:r>
      <w:r w:rsidR="004B6DFC">
        <w:t>.</w:t>
      </w:r>
      <w:r w:rsidR="007E5632">
        <w:t xml:space="preserve"> </w:t>
      </w:r>
      <w:r>
        <w:t xml:space="preserve">Would your answer change if </w:t>
      </w:r>
      <w:r w:rsidR="00EC6456">
        <w:t xml:space="preserve">Janelle </w:t>
      </w:r>
      <w:r>
        <w:t xml:space="preserve">and Lori </w:t>
      </w:r>
      <w:r w:rsidR="007E5632">
        <w:t>still</w:t>
      </w:r>
      <w:r>
        <w:t xml:space="preserve"> live together?</w:t>
      </w:r>
    </w:p>
    <w:p w14:paraId="2F3824E8" w14:textId="41371C94" w:rsidR="00F97524" w:rsidRDefault="00F97524" w:rsidP="00265B09">
      <w:pPr>
        <w:tabs>
          <w:tab w:val="left" w:pos="900"/>
        </w:tabs>
        <w:ind w:left="720"/>
        <w:rPr>
          <w:b/>
        </w:rPr>
      </w:pPr>
      <w:r>
        <w:br/>
      </w:r>
      <w:r w:rsidR="007E5632">
        <w:rPr>
          <w:b/>
        </w:rPr>
        <w:t xml:space="preserve">For divorce decree or separation agreements executed on December 31, 2018 or before, </w:t>
      </w:r>
      <w:r w:rsidR="00993A07">
        <w:rPr>
          <w:b/>
        </w:rPr>
        <w:t>§</w:t>
      </w:r>
      <w:r>
        <w:rPr>
          <w:b/>
        </w:rPr>
        <w:t xml:space="preserve"> 71(a) specifically states that alimony is included in gross income (i.e., it is taxable).  If </w:t>
      </w:r>
      <w:r w:rsidR="00EC6456">
        <w:rPr>
          <w:b/>
        </w:rPr>
        <w:t xml:space="preserve">Janelle </w:t>
      </w:r>
      <w:r>
        <w:rPr>
          <w:b/>
        </w:rPr>
        <w:t>and Lori continue to live together, the $10,000 would not meet the definition of alimony under</w:t>
      </w:r>
      <w:r w:rsidR="009730A6">
        <w:rPr>
          <w:b/>
        </w:rPr>
        <w:t xml:space="preserve"> </w:t>
      </w:r>
      <w:r w:rsidR="00993A07">
        <w:rPr>
          <w:b/>
        </w:rPr>
        <w:t>§</w:t>
      </w:r>
      <w:r>
        <w:rPr>
          <w:b/>
        </w:rPr>
        <w:t xml:space="preserve"> 71(b)(1)(C), and thus, would not be taxable.</w:t>
      </w:r>
      <w:r>
        <w:rPr>
          <w:b/>
        </w:rPr>
        <w:br/>
      </w:r>
    </w:p>
    <w:p w14:paraId="17ECB6C5" w14:textId="295F6BC3" w:rsidR="00F97524" w:rsidRDefault="00F97524" w:rsidP="00265B09">
      <w:pPr>
        <w:numPr>
          <w:ilvl w:val="0"/>
          <w:numId w:val="13"/>
        </w:numPr>
        <w:tabs>
          <w:tab w:val="left" w:pos="900"/>
        </w:tabs>
      </w:pPr>
      <w:r>
        <w:t xml:space="preserve">[LO5] </w:t>
      </w:r>
      <w:r w:rsidR="00854F31">
        <w:t xml:space="preserve">{Research} </w:t>
      </w:r>
      <w:r w:rsidR="00EC6456">
        <w:t xml:space="preserve">Omar </w:t>
      </w:r>
      <w:r>
        <w:t xml:space="preserve">is a huge college football fan.  In the past, he has always bought football tickets on the street from ticket scalpers.  This year, he decided to join the university’s ticket program, which requires a $2,000 contribution to the university for the “right” to purchase tickets.  </w:t>
      </w:r>
      <w:r w:rsidR="00EC6456">
        <w:t xml:space="preserve">Omar </w:t>
      </w:r>
      <w:r>
        <w:t xml:space="preserve">will then pay $400 per season ticket.  </w:t>
      </w:r>
      <w:r w:rsidR="00EC6456">
        <w:t xml:space="preserve">Omar </w:t>
      </w:r>
      <w:r>
        <w:t xml:space="preserve">understands that the price paid for the season tickets is not tax deductible as a charitable contribution.  However, contributions to a university are typically tax deductible.  </w:t>
      </w:r>
      <w:r>
        <w:br/>
      </w:r>
      <w:r>
        <w:br/>
        <w:t xml:space="preserve">a.  Use an available tax service to determine how much, if any, of </w:t>
      </w:r>
      <w:r w:rsidR="00EC6456">
        <w:t xml:space="preserve">Omar’s </w:t>
      </w:r>
      <w:r>
        <w:t>$2,000 contribution for the right to purchase tickets is tax deductible.</w:t>
      </w:r>
      <w:r>
        <w:br/>
      </w:r>
      <w:r>
        <w:br/>
        <w:t xml:space="preserve">b. Write a letter to </w:t>
      </w:r>
      <w:r w:rsidR="00EC6456">
        <w:t xml:space="preserve">Omar </w:t>
      </w:r>
      <w:r>
        <w:t>communicating the results of your research.</w:t>
      </w:r>
    </w:p>
    <w:p w14:paraId="6F2C58EA" w14:textId="77777777" w:rsidR="00F97524" w:rsidRDefault="00F97524" w:rsidP="00265B09">
      <w:pPr>
        <w:tabs>
          <w:tab w:val="left" w:pos="900"/>
        </w:tabs>
        <w:ind w:left="360"/>
      </w:pPr>
    </w:p>
    <w:p w14:paraId="135BEF70" w14:textId="4CB5DE59" w:rsidR="00F97524" w:rsidRDefault="00993A07" w:rsidP="00265B09">
      <w:pPr>
        <w:tabs>
          <w:tab w:val="left" w:pos="900"/>
        </w:tabs>
        <w:ind w:left="720"/>
        <w:rPr>
          <w:b/>
        </w:rPr>
      </w:pPr>
      <w:r>
        <w:rPr>
          <w:b/>
        </w:rPr>
        <w:t>§</w:t>
      </w:r>
      <w:r w:rsidR="00F97524">
        <w:rPr>
          <w:b/>
        </w:rPr>
        <w:t xml:space="preserve"> 170(l) provides that </w:t>
      </w:r>
      <w:r w:rsidR="00D82179">
        <w:rPr>
          <w:b/>
        </w:rPr>
        <w:t xml:space="preserve">no deduction is allowed for </w:t>
      </w:r>
      <w:r w:rsidR="00F97524">
        <w:rPr>
          <w:b/>
        </w:rPr>
        <w:t>the amount contributed to the University for the right to purchase tickets</w:t>
      </w:r>
      <w:r w:rsidR="0031027B">
        <w:rPr>
          <w:b/>
        </w:rPr>
        <w:t xml:space="preserve">; </w:t>
      </w:r>
      <w:r w:rsidR="00903ED1">
        <w:rPr>
          <w:b/>
        </w:rPr>
        <w:t>the contribution</w:t>
      </w:r>
      <w:r w:rsidR="00F97524">
        <w:rPr>
          <w:b/>
        </w:rPr>
        <w:t xml:space="preserve"> is </w:t>
      </w:r>
      <w:r w:rsidR="00903ED1">
        <w:rPr>
          <w:b/>
        </w:rPr>
        <w:t xml:space="preserve">not </w:t>
      </w:r>
      <w:r w:rsidR="00F97524">
        <w:rPr>
          <w:b/>
        </w:rPr>
        <w:t>tax deductible.</w:t>
      </w:r>
    </w:p>
    <w:p w14:paraId="48FD5ADA" w14:textId="77777777" w:rsidR="00F97524" w:rsidRDefault="00F97524" w:rsidP="00265B09">
      <w:pPr>
        <w:tabs>
          <w:tab w:val="left" w:pos="900"/>
        </w:tabs>
      </w:pPr>
    </w:p>
    <w:p w14:paraId="3A933BC1" w14:textId="5BC6CC2F" w:rsidR="00F97524" w:rsidRDefault="00F97524" w:rsidP="00265B09">
      <w:pPr>
        <w:numPr>
          <w:ilvl w:val="0"/>
          <w:numId w:val="13"/>
        </w:numPr>
        <w:tabs>
          <w:tab w:val="left" w:pos="900"/>
        </w:tabs>
      </w:pPr>
      <w:r>
        <w:t xml:space="preserve">[LO5] </w:t>
      </w:r>
      <w:r w:rsidR="00854F31">
        <w:t xml:space="preserve">{Research} </w:t>
      </w:r>
      <w:r>
        <w:t xml:space="preserve">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6773F8E9" w:rsidR="00570592" w:rsidRDefault="00570592" w:rsidP="00570592">
      <w:pPr>
        <w:numPr>
          <w:ilvl w:val="0"/>
          <w:numId w:val="13"/>
        </w:numPr>
      </w:pPr>
      <w:r>
        <w:t xml:space="preserve">[LO5] </w:t>
      </w:r>
      <w:r w:rsidR="00FC4B23">
        <w:t xml:space="preserve">{Research} </w:t>
      </w:r>
      <w:r>
        <w:t xml:space="preserve">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781FD33F"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F80CB2" w:rsidR="00F97524" w:rsidRDefault="00F97524">
      <w:pPr>
        <w:numPr>
          <w:ilvl w:val="0"/>
          <w:numId w:val="13"/>
        </w:numPr>
        <w:tabs>
          <w:tab w:val="left" w:pos="900"/>
        </w:tabs>
      </w:pPr>
      <w:r>
        <w:t xml:space="preserve">[LO7] Sasha owes additional tax imposed in a recent audit.  In addition to the tax, will </w:t>
      </w:r>
      <w:r w:rsidR="00EC6456">
        <w:t>they</w:t>
      </w:r>
      <w:r>
        <w:t xml:space="preserv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E48E" w14:textId="77777777" w:rsidR="00A461AA" w:rsidRDefault="00A461AA">
      <w:r>
        <w:separator/>
      </w:r>
    </w:p>
  </w:endnote>
  <w:endnote w:type="continuationSeparator" w:id="0">
    <w:p w14:paraId="5F3789A2" w14:textId="77777777" w:rsidR="00A461AA" w:rsidRDefault="00A4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00"/>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BBD9" w14:textId="517D1440" w:rsidR="00153743" w:rsidRDefault="00153743" w:rsidP="00A441EE">
    <w:pPr>
      <w:pStyle w:val="Footer"/>
      <w:tabs>
        <w:tab w:val="clear" w:pos="8640"/>
        <w:tab w:val="right" w:pos="9360"/>
      </w:tabs>
      <w:jc w:val="center"/>
      <w:rPr>
        <w:sz w:val="20"/>
      </w:rPr>
    </w:pPr>
    <w:bookmarkStart w:id="5" w:name="_Hlk97032880"/>
    <w:r>
      <w:rPr>
        <w:sz w:val="16"/>
        <w:szCs w:val="16"/>
      </w:rPr>
      <w:t>© McGraw Hill LLC. All rights reserved. No reproduction or distribution without the prior written consent of McGraw Hill LLC.</w:t>
    </w:r>
    <w:bookmarkEnd w:id="5"/>
  </w:p>
  <w:sdt>
    <w:sdtPr>
      <w:id w:val="589366909"/>
      <w:docPartObj>
        <w:docPartGallery w:val="Page Numbers (Bottom of Page)"/>
        <w:docPartUnique/>
      </w:docPartObj>
    </w:sdtPr>
    <w:sdtEndPr>
      <w:rPr>
        <w:noProof/>
      </w:rPr>
    </w:sdtEndPr>
    <w:sdtContent>
      <w:p w14:paraId="68C0DF62" w14:textId="11C582DC" w:rsidR="00153743" w:rsidRDefault="00153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5BDCC" w14:textId="27DD1D7C" w:rsidR="00EF374D" w:rsidRPr="00522E5A" w:rsidRDefault="00EF374D" w:rsidP="00522E5A">
    <w:pPr>
      <w:rPr>
        <w:sz w:val="14"/>
        <w:szCs w:val="22"/>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362" w14:textId="77777777" w:rsidR="00A461AA" w:rsidRDefault="00A461AA">
      <w:r>
        <w:separator/>
      </w:r>
    </w:p>
  </w:footnote>
  <w:footnote w:type="continuationSeparator" w:id="0">
    <w:p w14:paraId="0C84EEAC" w14:textId="77777777" w:rsidR="00A461AA" w:rsidRDefault="00A4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73F" w14:textId="111D0734" w:rsidR="00CD15D7" w:rsidRDefault="00EF374D" w:rsidP="00CD15D7">
    <w:pPr>
      <w:pStyle w:val="Header"/>
      <w:ind w:left="-810"/>
      <w:jc w:val="right"/>
    </w:pPr>
    <w:r>
      <w:t>Solutions Manual</w:t>
    </w:r>
    <w:r w:rsidR="00F2430F">
      <w:rPr>
        <w:i/>
      </w:rPr>
      <w:t>—</w:t>
    </w:r>
    <w:r w:rsidR="00A441EE">
      <w:rPr>
        <w:i/>
      </w:rPr>
      <w:t>Essentials of Federal Taxation,</w:t>
    </w:r>
    <w:r w:rsidR="00CD15D7">
      <w:rPr>
        <w:i/>
      </w:rPr>
      <w:t xml:space="preserve"> </w:t>
    </w:r>
    <w:r w:rsidR="00CD15D7">
      <w:t xml:space="preserve">by </w:t>
    </w:r>
    <w:proofErr w:type="spellStart"/>
    <w:r w:rsidR="00CD15D7">
      <w:t>Spilker</w:t>
    </w:r>
    <w:proofErr w:type="spellEnd"/>
    <w:r w:rsidR="00A37F31">
      <w:t>,</w:t>
    </w:r>
    <w:r w:rsidR="00CD15D7">
      <w:t xml:space="preserve">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058019462">
    <w:abstractNumId w:val="11"/>
  </w:num>
  <w:num w:numId="2" w16cid:durableId="1895463901">
    <w:abstractNumId w:val="14"/>
  </w:num>
  <w:num w:numId="3" w16cid:durableId="1959290091">
    <w:abstractNumId w:val="1"/>
  </w:num>
  <w:num w:numId="4" w16cid:durableId="43677024">
    <w:abstractNumId w:val="15"/>
  </w:num>
  <w:num w:numId="5" w16cid:durableId="135535537">
    <w:abstractNumId w:val="4"/>
  </w:num>
  <w:num w:numId="6" w16cid:durableId="8070458">
    <w:abstractNumId w:val="8"/>
  </w:num>
  <w:num w:numId="7" w16cid:durableId="1560284282">
    <w:abstractNumId w:val="0"/>
  </w:num>
  <w:num w:numId="8" w16cid:durableId="1942058903">
    <w:abstractNumId w:val="5"/>
  </w:num>
  <w:num w:numId="9" w16cid:durableId="1019236772">
    <w:abstractNumId w:val="10"/>
  </w:num>
  <w:num w:numId="10" w16cid:durableId="1535195782">
    <w:abstractNumId w:val="3"/>
  </w:num>
  <w:num w:numId="11" w16cid:durableId="311561760">
    <w:abstractNumId w:val="9"/>
  </w:num>
  <w:num w:numId="12" w16cid:durableId="1099330747">
    <w:abstractNumId w:val="2"/>
  </w:num>
  <w:num w:numId="13" w16cid:durableId="1793748673">
    <w:abstractNumId w:val="13"/>
  </w:num>
  <w:num w:numId="14" w16cid:durableId="392852752">
    <w:abstractNumId w:val="7"/>
  </w:num>
  <w:num w:numId="15" w16cid:durableId="1871718232">
    <w:abstractNumId w:val="6"/>
  </w:num>
  <w:num w:numId="16" w16cid:durableId="1055548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0DDF"/>
    <w:rsid w:val="00002B6F"/>
    <w:rsid w:val="00005871"/>
    <w:rsid w:val="000164BC"/>
    <w:rsid w:val="00020014"/>
    <w:rsid w:val="000203F5"/>
    <w:rsid w:val="000332E1"/>
    <w:rsid w:val="00033420"/>
    <w:rsid w:val="000338CB"/>
    <w:rsid w:val="00047594"/>
    <w:rsid w:val="00051F28"/>
    <w:rsid w:val="0005375A"/>
    <w:rsid w:val="0005492A"/>
    <w:rsid w:val="00060F56"/>
    <w:rsid w:val="00061D30"/>
    <w:rsid w:val="00066EE4"/>
    <w:rsid w:val="00073AA6"/>
    <w:rsid w:val="00074F95"/>
    <w:rsid w:val="00075327"/>
    <w:rsid w:val="00097969"/>
    <w:rsid w:val="00097C93"/>
    <w:rsid w:val="000B2A83"/>
    <w:rsid w:val="000B3A2C"/>
    <w:rsid w:val="000C374A"/>
    <w:rsid w:val="000C7644"/>
    <w:rsid w:val="000E4BE3"/>
    <w:rsid w:val="000E5D26"/>
    <w:rsid w:val="000F078C"/>
    <w:rsid w:val="000F2D81"/>
    <w:rsid w:val="000F38F8"/>
    <w:rsid w:val="000F78AC"/>
    <w:rsid w:val="00100D93"/>
    <w:rsid w:val="0010103B"/>
    <w:rsid w:val="0010555D"/>
    <w:rsid w:val="00105ED3"/>
    <w:rsid w:val="00113ECC"/>
    <w:rsid w:val="00115297"/>
    <w:rsid w:val="00122B4F"/>
    <w:rsid w:val="00133847"/>
    <w:rsid w:val="00136AF6"/>
    <w:rsid w:val="0015373A"/>
    <w:rsid w:val="00153743"/>
    <w:rsid w:val="00153FC7"/>
    <w:rsid w:val="00176D14"/>
    <w:rsid w:val="00186725"/>
    <w:rsid w:val="001A6A08"/>
    <w:rsid w:val="001B0712"/>
    <w:rsid w:val="001B6739"/>
    <w:rsid w:val="001C3B4D"/>
    <w:rsid w:val="001C54B6"/>
    <w:rsid w:val="001E1F98"/>
    <w:rsid w:val="001E4E8A"/>
    <w:rsid w:val="001E587B"/>
    <w:rsid w:val="001F4637"/>
    <w:rsid w:val="00206665"/>
    <w:rsid w:val="00234CEE"/>
    <w:rsid w:val="0024030A"/>
    <w:rsid w:val="00240BA2"/>
    <w:rsid w:val="00242D8A"/>
    <w:rsid w:val="00244806"/>
    <w:rsid w:val="00261852"/>
    <w:rsid w:val="00261FF6"/>
    <w:rsid w:val="00263B73"/>
    <w:rsid w:val="00265476"/>
    <w:rsid w:val="00265B09"/>
    <w:rsid w:val="0026742D"/>
    <w:rsid w:val="0027650C"/>
    <w:rsid w:val="00284D9D"/>
    <w:rsid w:val="00287337"/>
    <w:rsid w:val="002949A4"/>
    <w:rsid w:val="00296ECC"/>
    <w:rsid w:val="002975AD"/>
    <w:rsid w:val="002C302E"/>
    <w:rsid w:val="002C31A7"/>
    <w:rsid w:val="002C4754"/>
    <w:rsid w:val="002D1602"/>
    <w:rsid w:val="002D76A8"/>
    <w:rsid w:val="002E6E56"/>
    <w:rsid w:val="002E6FEE"/>
    <w:rsid w:val="002F1226"/>
    <w:rsid w:val="002F4ACE"/>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970E5"/>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0AF6"/>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3AC2"/>
    <w:rsid w:val="00634842"/>
    <w:rsid w:val="0064202A"/>
    <w:rsid w:val="00660CB5"/>
    <w:rsid w:val="00671693"/>
    <w:rsid w:val="00671C51"/>
    <w:rsid w:val="00686972"/>
    <w:rsid w:val="006877EE"/>
    <w:rsid w:val="00687956"/>
    <w:rsid w:val="006916CC"/>
    <w:rsid w:val="00693584"/>
    <w:rsid w:val="006B6978"/>
    <w:rsid w:val="006C51FE"/>
    <w:rsid w:val="006C6445"/>
    <w:rsid w:val="006D2991"/>
    <w:rsid w:val="006D6055"/>
    <w:rsid w:val="006E3E64"/>
    <w:rsid w:val="006E4F84"/>
    <w:rsid w:val="006E548B"/>
    <w:rsid w:val="006E5E1F"/>
    <w:rsid w:val="006F6B36"/>
    <w:rsid w:val="007033B7"/>
    <w:rsid w:val="007100DB"/>
    <w:rsid w:val="00713EE6"/>
    <w:rsid w:val="00713FFF"/>
    <w:rsid w:val="00720D1E"/>
    <w:rsid w:val="00721CA6"/>
    <w:rsid w:val="0072334D"/>
    <w:rsid w:val="00724649"/>
    <w:rsid w:val="00724889"/>
    <w:rsid w:val="007309D6"/>
    <w:rsid w:val="00732F16"/>
    <w:rsid w:val="007375EB"/>
    <w:rsid w:val="00740A90"/>
    <w:rsid w:val="00747E1C"/>
    <w:rsid w:val="007554D4"/>
    <w:rsid w:val="007603A4"/>
    <w:rsid w:val="00766BCE"/>
    <w:rsid w:val="00767F08"/>
    <w:rsid w:val="0077778B"/>
    <w:rsid w:val="0078045D"/>
    <w:rsid w:val="0078116B"/>
    <w:rsid w:val="007976A4"/>
    <w:rsid w:val="007E5632"/>
    <w:rsid w:val="007F4707"/>
    <w:rsid w:val="00813C6F"/>
    <w:rsid w:val="00815376"/>
    <w:rsid w:val="0082688A"/>
    <w:rsid w:val="008270AC"/>
    <w:rsid w:val="00845BA4"/>
    <w:rsid w:val="00854E19"/>
    <w:rsid w:val="00854F31"/>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30A6"/>
    <w:rsid w:val="0097792A"/>
    <w:rsid w:val="00980F5A"/>
    <w:rsid w:val="00993759"/>
    <w:rsid w:val="00993A07"/>
    <w:rsid w:val="009B3F32"/>
    <w:rsid w:val="009B65D3"/>
    <w:rsid w:val="009B7524"/>
    <w:rsid w:val="009C4085"/>
    <w:rsid w:val="009E2DC9"/>
    <w:rsid w:val="00A13724"/>
    <w:rsid w:val="00A37F31"/>
    <w:rsid w:val="00A441EE"/>
    <w:rsid w:val="00A461AA"/>
    <w:rsid w:val="00A53D8C"/>
    <w:rsid w:val="00A5738A"/>
    <w:rsid w:val="00A600F0"/>
    <w:rsid w:val="00A62A0D"/>
    <w:rsid w:val="00A658DF"/>
    <w:rsid w:val="00A81AAF"/>
    <w:rsid w:val="00A85336"/>
    <w:rsid w:val="00A85FF7"/>
    <w:rsid w:val="00A87AFE"/>
    <w:rsid w:val="00AA08C1"/>
    <w:rsid w:val="00AA36CE"/>
    <w:rsid w:val="00AB6E5A"/>
    <w:rsid w:val="00AC58BB"/>
    <w:rsid w:val="00AC6663"/>
    <w:rsid w:val="00AD6B76"/>
    <w:rsid w:val="00AF6FF5"/>
    <w:rsid w:val="00B01F20"/>
    <w:rsid w:val="00B03FAE"/>
    <w:rsid w:val="00B11786"/>
    <w:rsid w:val="00B13601"/>
    <w:rsid w:val="00B16A95"/>
    <w:rsid w:val="00B231EA"/>
    <w:rsid w:val="00B26246"/>
    <w:rsid w:val="00B33E98"/>
    <w:rsid w:val="00B430D5"/>
    <w:rsid w:val="00B44649"/>
    <w:rsid w:val="00B528E2"/>
    <w:rsid w:val="00B60370"/>
    <w:rsid w:val="00B630CD"/>
    <w:rsid w:val="00B67237"/>
    <w:rsid w:val="00B675DC"/>
    <w:rsid w:val="00B710BE"/>
    <w:rsid w:val="00B736D7"/>
    <w:rsid w:val="00B8456C"/>
    <w:rsid w:val="00B873D0"/>
    <w:rsid w:val="00B906EC"/>
    <w:rsid w:val="00B92A9A"/>
    <w:rsid w:val="00BA08A7"/>
    <w:rsid w:val="00BA5ABF"/>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6673"/>
    <w:rsid w:val="00C41455"/>
    <w:rsid w:val="00C44AC3"/>
    <w:rsid w:val="00C4515B"/>
    <w:rsid w:val="00C506C9"/>
    <w:rsid w:val="00C54871"/>
    <w:rsid w:val="00C6324B"/>
    <w:rsid w:val="00C64521"/>
    <w:rsid w:val="00C654DC"/>
    <w:rsid w:val="00C67C42"/>
    <w:rsid w:val="00C67C4F"/>
    <w:rsid w:val="00C7166D"/>
    <w:rsid w:val="00C71BBE"/>
    <w:rsid w:val="00C750DC"/>
    <w:rsid w:val="00C75893"/>
    <w:rsid w:val="00CA0102"/>
    <w:rsid w:val="00CB7C7C"/>
    <w:rsid w:val="00CC26DC"/>
    <w:rsid w:val="00CC7DE9"/>
    <w:rsid w:val="00CD15D7"/>
    <w:rsid w:val="00CD61DA"/>
    <w:rsid w:val="00CE1A53"/>
    <w:rsid w:val="00CE635B"/>
    <w:rsid w:val="00CE6E4A"/>
    <w:rsid w:val="00CE71E4"/>
    <w:rsid w:val="00D21942"/>
    <w:rsid w:val="00D22395"/>
    <w:rsid w:val="00D326B2"/>
    <w:rsid w:val="00D44302"/>
    <w:rsid w:val="00D568EF"/>
    <w:rsid w:val="00D654E9"/>
    <w:rsid w:val="00D713EA"/>
    <w:rsid w:val="00D7537E"/>
    <w:rsid w:val="00D82179"/>
    <w:rsid w:val="00D95693"/>
    <w:rsid w:val="00DB2235"/>
    <w:rsid w:val="00DB4C2A"/>
    <w:rsid w:val="00DB6122"/>
    <w:rsid w:val="00DC1E51"/>
    <w:rsid w:val="00DE05BF"/>
    <w:rsid w:val="00E017ED"/>
    <w:rsid w:val="00E05DF2"/>
    <w:rsid w:val="00E10EE6"/>
    <w:rsid w:val="00E1211F"/>
    <w:rsid w:val="00E15248"/>
    <w:rsid w:val="00E2159F"/>
    <w:rsid w:val="00E25D50"/>
    <w:rsid w:val="00E42160"/>
    <w:rsid w:val="00E43A70"/>
    <w:rsid w:val="00E51346"/>
    <w:rsid w:val="00E51AC5"/>
    <w:rsid w:val="00E5707E"/>
    <w:rsid w:val="00E63168"/>
    <w:rsid w:val="00E76530"/>
    <w:rsid w:val="00E836E7"/>
    <w:rsid w:val="00E83F76"/>
    <w:rsid w:val="00E853E1"/>
    <w:rsid w:val="00E90877"/>
    <w:rsid w:val="00E922D1"/>
    <w:rsid w:val="00E93BFE"/>
    <w:rsid w:val="00EA0C64"/>
    <w:rsid w:val="00EA1C14"/>
    <w:rsid w:val="00EA4482"/>
    <w:rsid w:val="00EB5FC1"/>
    <w:rsid w:val="00EB7271"/>
    <w:rsid w:val="00EC6456"/>
    <w:rsid w:val="00ED488E"/>
    <w:rsid w:val="00EE6AB5"/>
    <w:rsid w:val="00EE7083"/>
    <w:rsid w:val="00EE794E"/>
    <w:rsid w:val="00EF0DAC"/>
    <w:rsid w:val="00EF374D"/>
    <w:rsid w:val="00F0138A"/>
    <w:rsid w:val="00F058C5"/>
    <w:rsid w:val="00F168E7"/>
    <w:rsid w:val="00F229C2"/>
    <w:rsid w:val="00F2430F"/>
    <w:rsid w:val="00F33760"/>
    <w:rsid w:val="00F44EC8"/>
    <w:rsid w:val="00F648D7"/>
    <w:rsid w:val="00F65DDA"/>
    <w:rsid w:val="00F75ACD"/>
    <w:rsid w:val="00F93064"/>
    <w:rsid w:val="00F953AB"/>
    <w:rsid w:val="00F96A1F"/>
    <w:rsid w:val="00F97524"/>
    <w:rsid w:val="00FA040B"/>
    <w:rsid w:val="00FB3DD7"/>
    <w:rsid w:val="00FC12B5"/>
    <w:rsid w:val="00FC4B23"/>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3124">
      <w:bodyDiv w:val="1"/>
      <w:marLeft w:val="0"/>
      <w:marRight w:val="0"/>
      <w:marTop w:val="0"/>
      <w:marBottom w:val="0"/>
      <w:divBdr>
        <w:top w:val="none" w:sz="0" w:space="0" w:color="auto"/>
        <w:left w:val="none" w:sz="0" w:space="0" w:color="auto"/>
        <w:bottom w:val="none" w:sz="0" w:space="0" w:color="auto"/>
        <w:right w:val="none" w:sz="0" w:space="0" w:color="auto"/>
      </w:divBdr>
    </w:div>
    <w:div w:id="680355982">
      <w:bodyDiv w:val="1"/>
      <w:marLeft w:val="0"/>
      <w:marRight w:val="0"/>
      <w:marTop w:val="0"/>
      <w:marBottom w:val="0"/>
      <w:divBdr>
        <w:top w:val="none" w:sz="0" w:space="0" w:color="auto"/>
        <w:left w:val="none" w:sz="0" w:space="0" w:color="auto"/>
        <w:bottom w:val="none" w:sz="0" w:space="0" w:color="auto"/>
        <w:right w:val="none" w:sz="0" w:space="0" w:color="auto"/>
      </w:divBdr>
    </w:div>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1" ma:contentTypeDescription="Create a new document." ma:contentTypeScope="" ma:versionID="a1e9fb5699d8ac6b74d62c624ec40208">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ab449c390b1c3431f2c89f4ec8758188"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F882-4469-481D-A3B0-CF5F9294BFD9}">
  <ds:schemaRefs>
    <ds:schemaRef ds:uri="http://schemas.microsoft.com/sharepoint/v3/contenttype/forms"/>
  </ds:schemaRefs>
</ds:datastoreItem>
</file>

<file path=customXml/itemProps2.xml><?xml version="1.0" encoding="utf-8"?>
<ds:datastoreItem xmlns:ds="http://schemas.openxmlformats.org/officeDocument/2006/customXml" ds:itemID="{6772D5F6-8E0A-4494-BB52-EA0558FA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DC43F-C47F-4EC3-B9E0-F3BCC5CD5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31B6A-667F-4ABE-B92D-2E5AA62A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4</cp:revision>
  <cp:lastPrinted>2007-06-20T12:42:00Z</cp:lastPrinted>
  <dcterms:created xsi:type="dcterms:W3CDTF">2022-03-16T03:31:00Z</dcterms:created>
  <dcterms:modified xsi:type="dcterms:W3CDTF">2022-05-14T22:38:00Z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ies>
</file>